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35" w:rsidRDefault="00313135" w:rsidP="00313135"/>
    <w:p w:rsidR="00313135" w:rsidRDefault="00313135" w:rsidP="00313135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C:      Collaborative Priorities</w:t>
      </w:r>
    </w:p>
    <w:p w:rsidR="00313135" w:rsidRDefault="00313135" w:rsidP="00313135">
      <w:pPr>
        <w:pStyle w:val="Body"/>
        <w:spacing w:after="240" w:line="264" w:lineRule="auto"/>
        <w:rPr>
          <w:rFonts w:ascii="Arial" w:hAnsi="Arial" w:cs="Arial"/>
        </w:rPr>
      </w:pPr>
      <w:r>
        <w:rPr>
          <w:rFonts w:ascii="Arial" w:hAnsi="Arial" w:cs="Arial"/>
        </w:rPr>
        <w:t>The following high level priorities have been agreed to address some of the key collective challenges across the Region; they also build upon the main opportunities to collaborate.</w:t>
      </w:r>
    </w:p>
    <w:p w:rsidR="00313135" w:rsidRDefault="00313135" w:rsidP="00313135">
      <w:pPr>
        <w:pStyle w:val="Body"/>
        <w:numPr>
          <w:ilvl w:val="0"/>
          <w:numId w:val="1"/>
        </w:numPr>
        <w:spacing w:after="240" w:line="264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Provide mutual support around response to and recovery from </w:t>
      </w:r>
      <w:proofErr w:type="spellStart"/>
      <w:r>
        <w:rPr>
          <w:rFonts w:ascii="Arial" w:hAnsi="Arial" w:cs="Arial"/>
          <w:b/>
          <w:bCs/>
        </w:rPr>
        <w:t>Covid</w:t>
      </w:r>
      <w:proofErr w:type="spellEnd"/>
      <w:r>
        <w:rPr>
          <w:rFonts w:ascii="Arial" w:hAnsi="Arial" w:cs="Arial"/>
          <w:b/>
          <w:bCs/>
        </w:rPr>
        <w:t xml:space="preserve"> 19 pandemic</w:t>
      </w:r>
    </w:p>
    <w:p w:rsidR="00313135" w:rsidRDefault="00313135" w:rsidP="00313135">
      <w:pPr>
        <w:pStyle w:val="Body"/>
        <w:numPr>
          <w:ilvl w:val="0"/>
          <w:numId w:val="1"/>
        </w:numPr>
        <w:spacing w:after="240" w:line="264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Drive a comprehensive programme of SEND reform in order to decrease budget pressures, and improve outcomes for children and young people</w:t>
      </w:r>
    </w:p>
    <w:p w:rsidR="00313135" w:rsidRDefault="00313135" w:rsidP="00313135">
      <w:pPr>
        <w:pStyle w:val="Body"/>
        <w:numPr>
          <w:ilvl w:val="0"/>
          <w:numId w:val="1"/>
        </w:numPr>
        <w:spacing w:after="240" w:line="264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Continue to increase the quality of Social Work across the Region; and use collaborative quality assurance to develop a consistent understanding of good casework.</w:t>
      </w:r>
    </w:p>
    <w:p w:rsidR="00313135" w:rsidRDefault="00313135" w:rsidP="00313135">
      <w:pPr>
        <w:pStyle w:val="Body"/>
        <w:numPr>
          <w:ilvl w:val="0"/>
          <w:numId w:val="1"/>
        </w:numPr>
        <w:spacing w:after="240" w:line="264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Understand and develop high quality early help systems, including partners, across each Local Authority</w:t>
      </w:r>
    </w:p>
    <w:p w:rsidR="00313135" w:rsidRDefault="00313135" w:rsidP="00313135">
      <w:pPr>
        <w:pStyle w:val="Body"/>
        <w:numPr>
          <w:ilvl w:val="0"/>
          <w:numId w:val="1"/>
        </w:numPr>
        <w:spacing w:after="240" w:line="264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Explore opportunities for collaborative working across Adult Services and Public Health, in order to improve outcomes for children and families</w:t>
      </w:r>
    </w:p>
    <w:p w:rsidR="00313135" w:rsidRDefault="00313135" w:rsidP="00313135">
      <w:pPr>
        <w:pStyle w:val="Body"/>
        <w:numPr>
          <w:ilvl w:val="0"/>
          <w:numId w:val="1"/>
        </w:numPr>
        <w:spacing w:after="240" w:line="264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Provide structured support for each Local Authority based upon identified needs and areas for development</w:t>
      </w:r>
    </w:p>
    <w:p w:rsidR="002911BB" w:rsidRDefault="002911BB">
      <w:bookmarkStart w:id="0" w:name="_GoBack"/>
      <w:bookmarkEnd w:id="0"/>
    </w:p>
    <w:sectPr w:rsidR="002911BB" w:rsidSect="009916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48C7"/>
    <w:multiLevelType w:val="hybridMultilevel"/>
    <w:tmpl w:val="A2FE58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35"/>
    <w:rsid w:val="002911BB"/>
    <w:rsid w:val="00313135"/>
    <w:rsid w:val="009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CFE47-A43A-45FD-AAE2-892DC220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13135"/>
    <w:rPr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Chilvers</dc:creator>
  <cp:keywords/>
  <dc:description/>
  <cp:lastModifiedBy>Peter Chilvers</cp:lastModifiedBy>
  <cp:revision>1</cp:revision>
  <dcterms:created xsi:type="dcterms:W3CDTF">2020-04-29T10:44:00Z</dcterms:created>
  <dcterms:modified xsi:type="dcterms:W3CDTF">2020-04-29T10:45:00Z</dcterms:modified>
</cp:coreProperties>
</file>